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喀什昆仑宏信环保包装项目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“其他需要说明的事项”</w:t>
      </w:r>
    </w:p>
    <w:p w14:paraId="22ED083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360" w:lineRule="auto"/>
        <w:textAlignment w:val="auto"/>
        <w:outlineLvl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/>
        </w:rPr>
        <w:t>1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环境保护设施设计、施工和验收过程简况</w:t>
      </w:r>
    </w:p>
    <w:p w14:paraId="5224B40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1.1设计简况</w:t>
      </w:r>
    </w:p>
    <w:p w14:paraId="28FAF5A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喀什昆仑宏信包装有限责任公司将喀什昆仑宏信环保包装项目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环保设施纳入初步设计，其设计符合环境保护设计规范要求，并编制了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环境影响评价报告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，落实了防止污染和生态破坏的措施及环境保护设施投资概算。</w:t>
      </w:r>
    </w:p>
    <w:p w14:paraId="7CACA8A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1.2施工简况</w:t>
      </w:r>
    </w:p>
    <w:p w14:paraId="0CE2C08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项目建设过程中将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废气、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噪声等环境保护设施纳入了施工合同，其建设进度和资金得到了保证，项目建设过程中落实了环境影响报告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表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及其审批部门审批决定中提出的环境保护对策措施。</w:t>
      </w:r>
    </w:p>
    <w:p w14:paraId="32D1BB8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1.3验收过程简况</w:t>
      </w:r>
    </w:p>
    <w:p w14:paraId="524CB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本项目位于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新疆喀什地区喀什经济开发区综合保税区B06区，中心地理坐标为东经E：76°1′41.106″，北纬39°33′21.774″，项目区东侧、南侧为园区道路，西侧、北侧为空地。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新疆正佳环保科技有限公司于2021年7月为其编制了《喀什昆仑宏信环保包装项目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环境影响报告表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》；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日，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喀什经济开发区规划土地建设环保局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喀经开规土函[2021]03号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文件作出本项目环评批复。2021年7月，新疆正佳环保科技有限公司编写完成《喀什昆仑宏信环保包装项目环境影响报告表》；2021年8月23日，喀什经济开发区规划土地建设环保局以喀经开规土函[2021]03号文件作出本项目环评批复。本项目于2021年8月开工建设，2024年3月建设完成正式投入运行，2025年5月由于部分环保设施与环评要求不一致，开展整改工作，并于2025年5月30日完成整改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。项目实际总投资为800万元，实际环保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投资为30万元，占总投资的3.75%。受喀什昆仑宏信包装有限责任公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司的委托，新疆坤诚检测技术有限公司于2024年10月9~10日、2024年12月6~8日、2025年5月31日~6月1日对项目进行了现场验收监测，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highlight w:val="none"/>
          <w:lang w:val="en-US" w:eastAsia="zh-CN"/>
        </w:rPr>
        <w:t>现场验收期间项目运行正常。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kern w:val="2"/>
          <w:sz w:val="28"/>
          <w:szCs w:val="28"/>
          <w:highlight w:val="none"/>
          <w:lang w:val="en-US" w:eastAsia="zh-CN" w:bidi="ar-SA"/>
        </w:rPr>
        <w:t>15</w:t>
      </w:r>
      <w:r>
        <w:rPr>
          <w:rFonts w:hint="default" w:ascii="Times New Roman" w:hAnsi="Times New Roman" w:cs="Times New Roman" w:eastAsiaTheme="minorEastAsia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highlight w:val="none"/>
          <w:lang w:val="en-US" w:eastAsia="zh-CN" w:bidi="ar-SA"/>
        </w:rPr>
        <w:t>，喀什昆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highlight w:val="none"/>
          <w:lang w:val="en-US" w:eastAsia="zh-CN"/>
        </w:rPr>
        <w:t>仑宏信包装有限责任公司</w:t>
      </w:r>
      <w:r>
        <w:rPr>
          <w:rFonts w:hint="default" w:ascii="Times New Roman" w:hAnsi="Times New Roman" w:cs="Times New Roman" w:eastAsiaTheme="minorEastAsia"/>
          <w:kern w:val="2"/>
          <w:sz w:val="28"/>
          <w:szCs w:val="28"/>
          <w:highlight w:val="none"/>
          <w:lang w:val="en-US" w:eastAsia="zh-CN" w:bidi="ar-SA"/>
        </w:rPr>
        <w:t>组织召开验收会议，提出验收意见。</w:t>
      </w:r>
    </w:p>
    <w:p w14:paraId="470F68E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1.4公众反馈意见及处理情况</w:t>
      </w:r>
    </w:p>
    <w:p w14:paraId="79F6127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8"/>
          <w:szCs w:val="28"/>
          <w:lang w:val="en-US" w:eastAsia="zh-CN" w:bidi="ar-SA"/>
        </w:rPr>
        <w:t>项目设计、施工和验收期间未收到过公众反馈意见及投诉。</w:t>
      </w:r>
    </w:p>
    <w:p w14:paraId="6AD2D52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360" w:lineRule="auto"/>
        <w:textAlignment w:val="auto"/>
        <w:outlineLvl w:val="0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/>
        </w:rPr>
        <w:t>2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其他环境保护措施的落实情况</w:t>
      </w:r>
    </w:p>
    <w:p w14:paraId="0EC0248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2.1制度措施落实情况</w:t>
      </w:r>
    </w:p>
    <w:p w14:paraId="4215C92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环保组织机构及规章制度</w:t>
      </w:r>
    </w:p>
    <w:p w14:paraId="0CE6B76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根据企业自身具体情况，喀什昆仑宏信包装有限责任公司制定了相应的环境管理制度，定期安排人员对污染物治理设施进行维修和保养，有效地保证了项目稳定地运行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</w:t>
      </w:r>
    </w:p>
    <w:p w14:paraId="374A43F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环境风险防范措施</w:t>
      </w:r>
    </w:p>
    <w:p w14:paraId="2D8CDCD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outlineLvl w:val="0"/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2024年7月，喀什昆仑宏信包装有限责任公司完成《喀什昆仑宏信包装有限责任公司突发环境事件应急预案》的编制工作，并取得喀什经济开发区规划土地建设环保局出具的《突发环境事件应急预案备案登记表》，备案编号为653101-2024-015-L。</w:t>
      </w:r>
    </w:p>
    <w:p w14:paraId="70535D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）环境监测计划</w:t>
      </w:r>
    </w:p>
    <w:p w14:paraId="2BEC760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outlineLvl w:val="0"/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根据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《固定污染源排污许可分类管理名录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（2019版）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》（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部令2019年 第11号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，喀什昆仑宏信包装有限责任公司属于“十七、造纸和纸制品业-38 纸制品制造”中“有工业废水或废气排放的”，为简化管理</w:t>
      </w:r>
      <w:r>
        <w:rPr>
          <w:rFonts w:hint="eastAsia" w:ascii="Times New Roman" w:hAnsi="Times New Roman" w:cs="Times New Roman" w:eastAsiaTheme="minorEastAsia"/>
          <w:b w:val="0"/>
          <w:kern w:val="2"/>
          <w:sz w:val="28"/>
          <w:szCs w:val="28"/>
          <w:highlight w:val="none"/>
          <w:lang w:val="en-US" w:eastAsia="zh-CN" w:bidi="ar-SA"/>
        </w:rPr>
        <w:t>企业，2025年2月24日企业排污许可已申领（证书编号：91653100MA78YTYY6X001P）。</w:t>
      </w:r>
    </w:p>
    <w:p w14:paraId="73E530E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2.2配套措施落实情况</w:t>
      </w:r>
    </w:p>
    <w:p w14:paraId="430688A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）区域削减及淘汰落后产能</w:t>
      </w:r>
    </w:p>
    <w:p w14:paraId="5CF73E3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outlineLvl w:val="0"/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项目</w:t>
      </w:r>
      <w:r>
        <w:rPr>
          <w:rFonts w:hint="eastAsia" w:ascii="Times New Roman" w:hAnsi="Times New Roman" w:cs="Times New Roman"/>
          <w:b w:val="0"/>
          <w:kern w:val="2"/>
          <w:sz w:val="28"/>
          <w:szCs w:val="28"/>
          <w:lang w:val="en-US" w:eastAsia="zh-CN" w:bidi="ar-SA"/>
        </w:rPr>
        <w:t>不</w:t>
      </w: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涉及区域内削减污染物总量措施和淘汰落后产能的措施。</w:t>
      </w:r>
    </w:p>
    <w:p w14:paraId="394A3A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）防护距离控制及居民搬迁</w:t>
      </w:r>
    </w:p>
    <w:p w14:paraId="0E4F45CC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项目未涉及到防护距离控制及居民搬迁。</w:t>
      </w:r>
    </w:p>
    <w:p w14:paraId="36C0398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2.3其他措施落实情况</w:t>
      </w:r>
    </w:p>
    <w:p w14:paraId="1071D7C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outlineLvl w:val="0"/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kern w:val="2"/>
          <w:sz w:val="28"/>
          <w:szCs w:val="28"/>
          <w:lang w:val="en-US" w:eastAsia="zh-CN" w:bidi="ar-SA"/>
        </w:rPr>
        <w:t>项目未涉及到林地补偿、珍稀动植物保护、区域环境整治、相关外围工程建设。</w:t>
      </w:r>
    </w:p>
    <w:p w14:paraId="54EBBD9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360" w:lineRule="auto"/>
        <w:textAlignment w:val="auto"/>
        <w:outlineLvl w:val="0"/>
        <w:rPr>
          <w:rFonts w:hint="default" w:ascii="Times New Roman" w:hAnsi="Times New Roman" w:cs="Times New Roman"/>
          <w:sz w:val="30"/>
          <w:szCs w:val="30"/>
          <w:lang w:val="en-US"/>
        </w:rPr>
      </w:pPr>
      <w:r>
        <w:rPr>
          <w:rFonts w:hint="default" w:ascii="Times New Roman" w:hAnsi="Times New Roman" w:cs="Times New Roman"/>
          <w:sz w:val="30"/>
          <w:szCs w:val="30"/>
          <w:lang w:val="en-US"/>
        </w:rPr>
        <w:t>3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整改工作情况</w:t>
      </w:r>
    </w:p>
    <w:p w14:paraId="4F4291A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8"/>
          <w:szCs w:val="28"/>
          <w:lang w:val="en-US" w:eastAsia="zh-CN" w:bidi="ar-SA"/>
        </w:rPr>
        <w:t>项目无需整改。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Tk2Y2JlZmQ3ODNjOWQ0MTdhMzcwYTAxOGNjMzUifQ=="/>
  </w:docVars>
  <w:rsids>
    <w:rsidRoot w:val="4E252AC8"/>
    <w:rsid w:val="011E0168"/>
    <w:rsid w:val="039149DD"/>
    <w:rsid w:val="043D4C42"/>
    <w:rsid w:val="06871D5F"/>
    <w:rsid w:val="097A763A"/>
    <w:rsid w:val="09E34E4B"/>
    <w:rsid w:val="0A596ABC"/>
    <w:rsid w:val="0CE24F3E"/>
    <w:rsid w:val="0D78105F"/>
    <w:rsid w:val="0EE64F1F"/>
    <w:rsid w:val="11562B50"/>
    <w:rsid w:val="11644CC8"/>
    <w:rsid w:val="13400E56"/>
    <w:rsid w:val="15D40507"/>
    <w:rsid w:val="1C231F10"/>
    <w:rsid w:val="1EF46F15"/>
    <w:rsid w:val="20111E46"/>
    <w:rsid w:val="21607329"/>
    <w:rsid w:val="27415648"/>
    <w:rsid w:val="29E43744"/>
    <w:rsid w:val="2A7D17FC"/>
    <w:rsid w:val="2AD317ED"/>
    <w:rsid w:val="2BB92F53"/>
    <w:rsid w:val="30A95192"/>
    <w:rsid w:val="364715C8"/>
    <w:rsid w:val="39CF2BC4"/>
    <w:rsid w:val="3EC34416"/>
    <w:rsid w:val="44C2678F"/>
    <w:rsid w:val="497F693A"/>
    <w:rsid w:val="4B9E07D0"/>
    <w:rsid w:val="4C355153"/>
    <w:rsid w:val="4E252AC8"/>
    <w:rsid w:val="53182A92"/>
    <w:rsid w:val="554D0EE6"/>
    <w:rsid w:val="5638215E"/>
    <w:rsid w:val="5860673E"/>
    <w:rsid w:val="59110EC8"/>
    <w:rsid w:val="597061D0"/>
    <w:rsid w:val="5AB05EA9"/>
    <w:rsid w:val="5CE03A47"/>
    <w:rsid w:val="63172411"/>
    <w:rsid w:val="644F203A"/>
    <w:rsid w:val="64972604"/>
    <w:rsid w:val="66F36149"/>
    <w:rsid w:val="6801333C"/>
    <w:rsid w:val="687233D9"/>
    <w:rsid w:val="688539D2"/>
    <w:rsid w:val="68955FEF"/>
    <w:rsid w:val="6D535020"/>
    <w:rsid w:val="7A9A4395"/>
    <w:rsid w:val="7B2738A2"/>
    <w:rsid w:val="7D754148"/>
    <w:rsid w:val="7D77305B"/>
    <w:rsid w:val="7ED00187"/>
    <w:rsid w:val="7F3B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adjustRightInd/>
      <w:snapToGrid/>
      <w:spacing w:before="0" w:beforeAutospacing="0" w:after="0" w:afterAutospacing="0" w:line="360" w:lineRule="exact"/>
      <w:ind w:left="0" w:right="0"/>
      <w:jc w:val="both"/>
      <w:outlineLvl w:val="1"/>
    </w:pPr>
    <w:rPr>
      <w:rFonts w:hint="default" w:ascii="Times New Roman" w:hAnsi="Times New Roman" w:eastAsia="宋体" w:cs="Times New Roman"/>
      <w:bCs/>
      <w:snapToGrid/>
      <w:kern w:val="2"/>
      <w:sz w:val="21"/>
      <w:szCs w:val="32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隶书" w:hAnsi="Times New Roman" w:eastAsia="隶书" w:cs="隶书"/>
      <w:color w:val="000000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格式"/>
    <w:basedOn w:val="1"/>
    <w:qFormat/>
    <w:uiPriority w:val="0"/>
    <w:pPr>
      <w:spacing w:before="25" w:beforeLines="25" w:after="25" w:afterLines="25" w:line="360" w:lineRule="auto"/>
      <w:ind w:firstLine="40"/>
      <w:jc w:val="left"/>
    </w:pPr>
    <w:rPr>
      <w:rFonts w:ascii="Times New Roman" w:hAnsi="Times New Roman" w:eastAsia="宋体"/>
      <w:kern w:val="0"/>
      <w:sz w:val="24"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1066</Words>
  <Characters>1172</Characters>
  <Lines>0</Lines>
  <Paragraphs>0</Paragraphs>
  <TotalTime>80</TotalTime>
  <ScaleCrop>false</ScaleCrop>
  <LinksUpToDate>false</LinksUpToDate>
  <CharactersWithSpaces>1174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2018-07-17T12:09:00Z</dcterms:created>
  <dc:creator>Administrator</dc:creator>
  <cp:lastModifiedBy>WPS_1482641453</cp:lastModifiedBy>
  <dcterms:modified xsi:type="dcterms:W3CDTF">2025-07-15T07:48:11Z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A02E400B140B4F4B87CF3CF1D1D4C101</vt:lpwstr>
  </property>
  <property fmtid="{D5CDD505-2E9C-101B-9397-08002B2CF9AE}" pid="4" name="KSOTemplateDocerSaveRecord">
    <vt:lpwstr>eyJoZGlkIjoiMmVhYTk2Y2JlZmQ3ODNjOWQ0MTdhMzcwYTAxOGNjMzUiLCJ1c2VySWQiOiIyNTgzMjMwNDUifQ==</vt:lpwstr>
  </property>
</Properties>
</file>